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F6" w:rsidRDefault="00FE67F6" w:rsidP="00FE67F6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兒童主日學禮儀範例二十四</w:t>
      </w:r>
    </w:p>
    <w:p w:rsidR="00FE67F6" w:rsidRDefault="00FE67F6" w:rsidP="00FE67F6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FE67F6" w:rsidRDefault="00FE67F6" w:rsidP="00FE67F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主日學教室。</w:t>
      </w:r>
    </w:p>
    <w:p w:rsidR="00FE67F6" w:rsidRDefault="00FE67F6" w:rsidP="00FE67F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主日學的孩子。</w:t>
      </w:r>
    </w:p>
    <w:p w:rsidR="00FE67F6" w:rsidRDefault="00FE67F6" w:rsidP="00FE67F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FE67F6" w:rsidRDefault="00FE67F6" w:rsidP="00FE67F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聖經、歌單。</w:t>
      </w:r>
    </w:p>
    <w:p w:rsidR="00FE67F6" w:rsidRDefault="00FE67F6" w:rsidP="00FE67F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主日學的老師。</w:t>
      </w:r>
    </w:p>
    <w:p w:rsidR="00FE67F6" w:rsidRDefault="00FE67F6" w:rsidP="00FE67F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FE67F6" w:rsidRDefault="00FE67F6" w:rsidP="00FE67F6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FE67F6" w:rsidRDefault="00FE67F6" w:rsidP="00FE67F6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sz w:val="28"/>
        </w:rPr>
        <w:t>禮儀前請孩子先靜默</w:t>
      </w:r>
      <w:proofErr w:type="gramStart"/>
      <w:r>
        <w:rPr>
          <w:rFonts w:eastAsia="標楷體" w:hint="eastAsia"/>
          <w:sz w:val="28"/>
        </w:rPr>
        <w:t>片刻，</w:t>
      </w:r>
      <w:proofErr w:type="gramEnd"/>
      <w:r>
        <w:rPr>
          <w:rFonts w:eastAsia="標楷體" w:hint="eastAsia"/>
          <w:sz w:val="28"/>
        </w:rPr>
        <w:t>準備一顆祈禱的心。</w:t>
      </w:r>
    </w:p>
    <w:p w:rsidR="00FE67F6" w:rsidRDefault="00FE67F6" w:rsidP="00FE67F6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FE67F6" w:rsidRDefault="00FE67F6" w:rsidP="00FE67F6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感謝主！讚美主！今天讓我們再次因祢的名聚在一起，聽天上的父親藉著老師的口要對我們說的話。但是有幾位小朋友因身體不舒服沒能來，現在我們先一起為這些小朋友祈禱。</w:t>
      </w:r>
    </w:p>
    <w:p w:rsidR="00FE67F6" w:rsidRDefault="00FE67F6" w:rsidP="00FE67F6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FE67F6" w:rsidRDefault="00FE67F6" w:rsidP="00FE67F6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『我一生要讚美祢』（讚美之泉敬拜專輯－五）</w:t>
      </w:r>
    </w:p>
    <w:p w:rsidR="00FE67F6" w:rsidRDefault="00FE67F6" w:rsidP="00FE67F6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FE67F6" w:rsidRDefault="00FE67F6" w:rsidP="00FE67F6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恭讀路加福音，第四章</w:t>
      </w:r>
      <w:r>
        <w:rPr>
          <w:rFonts w:eastAsia="標楷體" w:hint="eastAsia"/>
          <w:sz w:val="28"/>
        </w:rPr>
        <w:t>18~19</w:t>
      </w:r>
      <w:r>
        <w:rPr>
          <w:rFonts w:eastAsia="標楷體" w:hint="eastAsia"/>
          <w:sz w:val="28"/>
        </w:rPr>
        <w:t>節。</w:t>
      </w:r>
    </w:p>
    <w:p w:rsidR="00FE67F6" w:rsidRDefault="00FE67F6" w:rsidP="00FE67F6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FE67F6" w:rsidRDefault="00FE67F6" w:rsidP="00FE67F6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仁慈的天主，感謝祢每天照顧我們身體健康、精神愉</w:t>
      </w:r>
      <w:r>
        <w:rPr>
          <w:rFonts w:hint="eastAsia"/>
        </w:rPr>
        <w:t xml:space="preserve">    </w:t>
      </w:r>
      <w:r>
        <w:rPr>
          <w:rFonts w:hint="eastAsia"/>
        </w:rPr>
        <w:lastRenderedPageBreak/>
        <w:t>快，幫助我們常常依賴祢的恩寵，生活在祢的愛裡。</w:t>
      </w:r>
    </w:p>
    <w:p w:rsidR="00FE67F6" w:rsidRDefault="00FE67F6" w:rsidP="00FE67F6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FE67F6" w:rsidRDefault="00FE67F6" w:rsidP="00FE67F6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主耶穌！感謝祢！讚美祢！謝謝祢在十字架上為我們傾流寶血救贖了我們，使我們因著信得以成為祢的兒女，得到豐盛、健康、永生的生命。現在我們將這些在病痛中的孩子的生命交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在祢的手中，我們愛他他，相信主耶穌祢比我們更愛他們，懇請祢無限的愛來充滿他們的心，賜予祢的平安與喜樂治癒他們，我們這樣祈求是靠主耶穌的名，阿們。</w:t>
      </w:r>
    </w:p>
    <w:p w:rsidR="00FE67F6" w:rsidRDefault="00FE67F6" w:rsidP="00FE67F6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FE67F6" w:rsidRDefault="00FE67F6" w:rsidP="00FE67F6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彼此以主耶穌的名互相祝福對方。</w:t>
      </w:r>
    </w:p>
    <w:p w:rsidR="00FE67F6" w:rsidRDefault="00FE67F6" w:rsidP="00FE67F6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FE67F6" w:rsidRDefault="00FE67F6" w:rsidP="00FE67F6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『祢總是看顧著我』（有情天音樂世界詩歌選集）</w:t>
      </w:r>
    </w:p>
    <w:p w:rsidR="00FE67F6" w:rsidRDefault="00FE67F6" w:rsidP="00FE67F6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E67F6" w:rsidRDefault="00FE67F6" w:rsidP="00FE67F6">
      <w:pPr>
        <w:spacing w:line="440" w:lineRule="exact"/>
        <w:jc w:val="both"/>
        <w:rPr>
          <w:rFonts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溪州天主堂－曾素花</w:t>
      </w:r>
      <w:r>
        <w:rPr>
          <w:rFonts w:eastAsia="標楷體" w:hint="eastAsia"/>
          <w:sz w:val="32"/>
        </w:rPr>
        <w:t>老師</w:t>
      </w:r>
    </w:p>
    <w:p w:rsidR="00FE67F6" w:rsidRDefault="00FE67F6" w:rsidP="00FE67F6">
      <w:pPr>
        <w:spacing w:line="440" w:lineRule="exact"/>
        <w:rPr>
          <w:rFonts w:eastAsia="標楷體" w:hint="eastAsia"/>
          <w:b/>
          <w:bCs/>
          <w:sz w:val="32"/>
        </w:rPr>
      </w:pPr>
    </w:p>
    <w:p w:rsidR="00FE67F6" w:rsidRDefault="00FE67F6" w:rsidP="00FE67F6">
      <w:pPr>
        <w:spacing w:line="440" w:lineRule="exact"/>
        <w:rPr>
          <w:rFonts w:eastAsia="標楷體" w:hint="eastAsia"/>
          <w:b/>
          <w:bCs/>
          <w:sz w:val="32"/>
        </w:rPr>
      </w:pPr>
    </w:p>
    <w:p w:rsidR="00FE67F6" w:rsidRDefault="00FE67F6" w:rsidP="00FE67F6">
      <w:pPr>
        <w:spacing w:line="440" w:lineRule="exact"/>
        <w:rPr>
          <w:rFonts w:eastAsia="標楷體" w:hint="eastAsia"/>
          <w:b/>
          <w:bCs/>
          <w:sz w:val="32"/>
        </w:rPr>
      </w:pPr>
    </w:p>
    <w:p w:rsidR="00D6435D" w:rsidRPr="00FE67F6" w:rsidRDefault="00D6435D"/>
    <w:sectPr w:rsidR="00D6435D" w:rsidRPr="00FE67F6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90" w:rsidRDefault="005D5E90" w:rsidP="00461E4E">
      <w:r>
        <w:separator/>
      </w:r>
    </w:p>
  </w:endnote>
  <w:endnote w:type="continuationSeparator" w:id="0">
    <w:p w:rsidR="005D5E90" w:rsidRDefault="005D5E90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5E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5D5E9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5E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7F6">
      <w:rPr>
        <w:rStyle w:val="a7"/>
        <w:noProof/>
      </w:rPr>
      <w:t>3</w:t>
    </w:r>
    <w:r>
      <w:rPr>
        <w:rStyle w:val="a7"/>
      </w:rPr>
      <w:fldChar w:fldCharType="end"/>
    </w:r>
  </w:p>
  <w:p w:rsidR="00000000" w:rsidRDefault="005D5E9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90" w:rsidRDefault="005D5E90" w:rsidP="00461E4E">
      <w:r>
        <w:separator/>
      </w:r>
    </w:p>
  </w:footnote>
  <w:footnote w:type="continuationSeparator" w:id="0">
    <w:p w:rsidR="005D5E90" w:rsidRDefault="005D5E90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5D5E90"/>
    <w:rsid w:val="00615D32"/>
    <w:rsid w:val="006218DE"/>
    <w:rsid w:val="0067531B"/>
    <w:rsid w:val="00914834"/>
    <w:rsid w:val="00995165"/>
    <w:rsid w:val="009C480C"/>
    <w:rsid w:val="009D49DE"/>
    <w:rsid w:val="00A76DAC"/>
    <w:rsid w:val="00AD502C"/>
    <w:rsid w:val="00AE0E3E"/>
    <w:rsid w:val="00B02537"/>
    <w:rsid w:val="00B77FF9"/>
    <w:rsid w:val="00C519DB"/>
    <w:rsid w:val="00C6632F"/>
    <w:rsid w:val="00D6435D"/>
    <w:rsid w:val="00E43550"/>
    <w:rsid w:val="00E713A8"/>
    <w:rsid w:val="00F863FB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2012-12-22T03:10:00Z</dcterms:created>
  <dcterms:modified xsi:type="dcterms:W3CDTF">2012-12-22T03:10:00Z</dcterms:modified>
</cp:coreProperties>
</file>